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601" w:type="dxa"/>
        <w:tblLook w:val="01E0"/>
      </w:tblPr>
      <w:tblGrid>
        <w:gridCol w:w="4537"/>
        <w:gridCol w:w="5670"/>
      </w:tblGrid>
      <w:tr w:rsidR="00E40062" w:rsidRPr="008C1AAD" w:rsidTr="00547253">
        <w:tc>
          <w:tcPr>
            <w:tcW w:w="4537" w:type="dxa"/>
            <w:hideMark/>
          </w:tcPr>
          <w:p w:rsidR="00E40062" w:rsidRPr="008C1AAD" w:rsidRDefault="00E40062" w:rsidP="00547253">
            <w:pPr>
              <w:pStyle w:val="Heading2"/>
              <w:spacing w:before="0" w:line="240" w:lineRule="auto"/>
              <w:jc w:val="center"/>
              <w:rPr>
                <w:rFonts w:ascii="Times New Roman" w:hAnsi="Times New Roman" w:cs="Times New Roman"/>
                <w:b w:val="0"/>
                <w:color w:val="auto"/>
              </w:rPr>
            </w:pPr>
            <w:r w:rsidRPr="008C1AAD">
              <w:rPr>
                <w:rFonts w:ascii="Times New Roman" w:hAnsi="Times New Roman" w:cs="Times New Roman"/>
                <w:b w:val="0"/>
                <w:color w:val="auto"/>
              </w:rPr>
              <w:t>UBND TỈNH SƠN LA</w:t>
            </w:r>
          </w:p>
          <w:p w:rsidR="00E40062" w:rsidRPr="008C1AAD" w:rsidRDefault="00E40062" w:rsidP="00547253">
            <w:pPr>
              <w:pStyle w:val="Heading2"/>
              <w:spacing w:before="0" w:line="240" w:lineRule="auto"/>
              <w:jc w:val="center"/>
              <w:rPr>
                <w:rFonts w:ascii="Times New Roman" w:hAnsi="Times New Roman" w:cs="Times New Roman"/>
                <w:color w:val="auto"/>
              </w:rPr>
            </w:pPr>
            <w:r w:rsidRPr="008C1AAD">
              <w:rPr>
                <w:rFonts w:ascii="Times New Roman" w:hAnsi="Times New Roman" w:cs="Times New Roman"/>
                <w:color w:val="auto"/>
              </w:rPr>
              <w:t>HỘI KHUYẾN HỌC</w:t>
            </w:r>
          </w:p>
          <w:p w:rsidR="00E40062" w:rsidRPr="008C1AAD" w:rsidRDefault="002C5BA5" w:rsidP="00547253">
            <w:pPr>
              <w:pStyle w:val="Heading2"/>
              <w:spacing w:before="0" w:line="240" w:lineRule="auto"/>
              <w:rPr>
                <w:rFonts w:ascii="Times New Roman" w:hAnsi="Times New Roman" w:cs="Times New Roman"/>
                <w:color w:val="auto"/>
              </w:rPr>
            </w:pPr>
            <w:r w:rsidRPr="002C5BA5">
              <w:rPr>
                <w:rFonts w:ascii="Times New Roman" w:hAnsi="Times New Roman" w:cs="Times New Roman"/>
                <w:noProof/>
                <w:color w:val="auto"/>
              </w:rPr>
              <w:pict>
                <v:line id="Straight Connector 2" o:spid="_x0000_s1026" style="position:absolute;z-index:251660288;visibility:visible" from="72.05pt,1.3pt" to="142.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AGHA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ibzdMUOkhvroSUtzxjnf/MdY+CUWEpVFCNlOT47Hzg&#10;QcpbSDhWei2kjJ2XCg0Vnk/ySUxwWgoWnCHM2f2ulhYdSZid+MWiwPMYZvVBsQjWccJWV9sTIS82&#10;XC5VwINKgM7VugzHj3k6X81Ws2JU5NPVqEibZvRpXRej6Tr7OGk+NHXdZD8DtawoO8EYV4HdbVCz&#10;4u8G4fpkLiN2H9W7DMlb9KgXkL39I+nYytC9yxzsNDtv7K3FMJsx+PqOwvA/7sF+fO3LXwAAAP//&#10;AwBQSwMEFAAGAAgAAAAhAMfr74TZAAAABwEAAA8AAABkcnMvZG93bnJldi54bWxMjkFPwkAQhe8m&#10;/ofNmHghsKUSQkq3xKi9eRE0Xofu2DZ2Z0t3geqvd/Cixy/v5b0v34yuUycaQuvZwHyWgCKuvG25&#10;NvC6K6crUCEiW+w8k4EvCrAprq9yzKw/8wudtrFWMsIhQwNNjH2mdagachhmvieW7MMPDqPgUGs7&#10;4FnGXafTJFlqhy3LQ4M9PTRUfW6PzkAo3+hQfk+qSfJ+V3tKD4/PT2jM7c14vwYVaYx/ZbjoizoU&#10;4rT3R7ZBdcKLxVyqBtIlKMnT1YX3v6yLXP/3L34AAAD//wMAUEsBAi0AFAAGAAgAAAAhALaDOJL+&#10;AAAA4QEAABMAAAAAAAAAAAAAAAAAAAAAAFtDb250ZW50X1R5cGVzXS54bWxQSwECLQAUAAYACAAA&#10;ACEAOP0h/9YAAACUAQAACwAAAAAAAAAAAAAAAAAvAQAAX3JlbHMvLnJlbHNQSwECLQAUAAYACAAA&#10;ACEAf+AwBhwCAAA1BAAADgAAAAAAAAAAAAAAAAAuAgAAZHJzL2Uyb0RvYy54bWxQSwECLQAUAAYA&#10;CAAAACEAx+vvhNkAAAAHAQAADwAAAAAAAAAAAAAAAAB2BAAAZHJzL2Rvd25yZXYueG1sUEsFBgAA&#10;AAAEAAQA8wAAAHwFAAAAAA==&#10;"/>
              </w:pict>
            </w:r>
          </w:p>
        </w:tc>
        <w:tc>
          <w:tcPr>
            <w:tcW w:w="5670" w:type="dxa"/>
            <w:hideMark/>
          </w:tcPr>
          <w:p w:rsidR="00E40062" w:rsidRPr="008C1AAD" w:rsidRDefault="00E40062" w:rsidP="00547253">
            <w:pPr>
              <w:pStyle w:val="Heading2"/>
              <w:spacing w:before="0" w:line="240" w:lineRule="auto"/>
              <w:jc w:val="center"/>
              <w:rPr>
                <w:rFonts w:ascii="Times New Roman" w:hAnsi="Times New Roman" w:cs="Times New Roman"/>
                <w:color w:val="auto"/>
              </w:rPr>
            </w:pPr>
            <w:r w:rsidRPr="008C1AAD">
              <w:rPr>
                <w:rFonts w:ascii="Times New Roman" w:hAnsi="Times New Roman" w:cs="Times New Roman"/>
                <w:color w:val="auto"/>
              </w:rPr>
              <w:t>CỘNG HOÀ XÃ HỘI CHỦ NGHĨA VIỆT NAM</w:t>
            </w:r>
          </w:p>
          <w:p w:rsidR="00E40062" w:rsidRPr="008C1AAD" w:rsidRDefault="00E40062" w:rsidP="00547253">
            <w:pPr>
              <w:pStyle w:val="Heading2"/>
              <w:spacing w:before="0" w:line="240" w:lineRule="auto"/>
              <w:jc w:val="center"/>
              <w:rPr>
                <w:rFonts w:ascii="Times New Roman" w:hAnsi="Times New Roman" w:cs="Times New Roman"/>
                <w:color w:val="auto"/>
                <w:szCs w:val="28"/>
              </w:rPr>
            </w:pPr>
            <w:r w:rsidRPr="008C1AAD">
              <w:rPr>
                <w:rFonts w:ascii="Times New Roman" w:hAnsi="Times New Roman" w:cs="Times New Roman"/>
                <w:color w:val="auto"/>
                <w:szCs w:val="28"/>
              </w:rPr>
              <w:t>Độc Lập - Tự do - Hạnh phúc</w:t>
            </w:r>
          </w:p>
          <w:p w:rsidR="00E40062" w:rsidRPr="008C1AAD" w:rsidRDefault="002C5BA5" w:rsidP="00547253">
            <w:pPr>
              <w:pStyle w:val="Heading2"/>
              <w:spacing w:before="0" w:line="240" w:lineRule="auto"/>
              <w:rPr>
                <w:rFonts w:ascii="Times New Roman" w:hAnsi="Times New Roman" w:cs="Times New Roman"/>
                <w:i/>
                <w:color w:val="auto"/>
              </w:rPr>
            </w:pPr>
            <w:r w:rsidRPr="002C5BA5">
              <w:rPr>
                <w:rFonts w:ascii="Times New Roman" w:hAnsi="Times New Roman" w:cs="Times New Roman"/>
                <w:noProof/>
                <w:color w:val="auto"/>
              </w:rPr>
              <w:pict>
                <v:line id="Straight Connector 1" o:spid="_x0000_s1027" style="position:absolute;z-index:251661312;visibility:visible" from="101.55pt,.7pt" to="185.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9Wk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bPZ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PUZUoPZAAAABwEAAA8AAABkcnMvZG93bnJldi54bWxMjk1PwzAQRO9I&#10;/AdrkbhU1PlAgEKcCgG5caGAuG7jJYmI12nstoFfz9ILHJ9mNPPK1ewGtacp9J4NpMsEFHHjbc+t&#10;gdeX+uIGVIjIFgfPZOCLAqyq05MSC+sP/Ez7dWyVjHAo0EAX41hoHZqOHIalH4kl+/CTwyg4tdpO&#10;eJBxN+gsSa60w57locOR7jtqPtc7ZyDUb7StvxfNInnPW0/Z9uHpEY05P5vvbkFFmuNfGX71RR0q&#10;cdr4HdugBgNZkqdSleASlOT5dSq8ObKuSv3fv/oBAAD//wMAUEsBAi0AFAAGAAgAAAAhALaDOJL+&#10;AAAA4QEAABMAAAAAAAAAAAAAAAAAAAAAAFtDb250ZW50X1R5cGVzXS54bWxQSwECLQAUAAYACAAA&#10;ACEAOP0h/9YAAACUAQAACwAAAAAAAAAAAAAAAAAvAQAAX3JlbHMvLnJlbHNQSwECLQAUAAYACAAA&#10;ACEAmrPVpBwCAAA2BAAADgAAAAAAAAAAAAAAAAAuAgAAZHJzL2Uyb0RvYy54bWxQSwECLQAUAAYA&#10;CAAAACEA9RlSg9kAAAAHAQAADwAAAAAAAAAAAAAAAAB2BAAAZHJzL2Rvd25yZXYueG1sUEsFBgAA&#10;AAAEAAQA8wAAAHwFAAAAAA==&#10;"/>
              </w:pict>
            </w:r>
          </w:p>
        </w:tc>
      </w:tr>
      <w:tr w:rsidR="00E40062" w:rsidRPr="008C1AAD" w:rsidTr="00547253">
        <w:trPr>
          <w:trHeight w:val="477"/>
        </w:trPr>
        <w:tc>
          <w:tcPr>
            <w:tcW w:w="4537" w:type="dxa"/>
            <w:hideMark/>
          </w:tcPr>
          <w:p w:rsidR="00E40062" w:rsidRPr="008C1AAD" w:rsidRDefault="00E40062" w:rsidP="00547253">
            <w:pPr>
              <w:pStyle w:val="NoSpacing"/>
              <w:rPr>
                <w:rFonts w:cs="Times New Roman"/>
              </w:rPr>
            </w:pPr>
            <w:r>
              <w:rPr>
                <w:rFonts w:cs="Times New Roman"/>
              </w:rPr>
              <w:t xml:space="preserve">                 </w:t>
            </w:r>
            <w:r w:rsidRPr="008C1AAD">
              <w:rPr>
                <w:rFonts w:cs="Times New Roman"/>
              </w:rPr>
              <w:t xml:space="preserve">Số: </w:t>
            </w:r>
            <w:r w:rsidRPr="008C1AAD">
              <w:rPr>
                <w:rFonts w:cs="Times New Roman"/>
                <w:b/>
              </w:rPr>
              <w:t>50</w:t>
            </w:r>
            <w:r w:rsidRPr="008C1AAD">
              <w:rPr>
                <w:rFonts w:cs="Times New Roman"/>
              </w:rPr>
              <w:t>/BC-HKH</w:t>
            </w:r>
          </w:p>
          <w:p w:rsidR="00E40062" w:rsidRPr="008C1AAD" w:rsidRDefault="00E40062" w:rsidP="00547253">
            <w:pPr>
              <w:spacing w:after="0" w:line="240" w:lineRule="auto"/>
              <w:jc w:val="center"/>
              <w:rPr>
                <w:rFonts w:cs="Times New Roman"/>
                <w:i/>
                <w:sz w:val="24"/>
                <w:szCs w:val="24"/>
              </w:rPr>
            </w:pPr>
          </w:p>
        </w:tc>
        <w:tc>
          <w:tcPr>
            <w:tcW w:w="5670" w:type="dxa"/>
            <w:hideMark/>
          </w:tcPr>
          <w:p w:rsidR="00E40062" w:rsidRPr="008C1AAD" w:rsidRDefault="008441DA" w:rsidP="00547253">
            <w:pPr>
              <w:spacing w:after="0" w:line="240" w:lineRule="auto"/>
              <w:jc w:val="center"/>
              <w:rPr>
                <w:rFonts w:cs="Times New Roman"/>
                <w:b/>
                <w:sz w:val="24"/>
                <w:szCs w:val="24"/>
              </w:rPr>
            </w:pPr>
            <w:r>
              <w:rPr>
                <w:rFonts w:cs="Times New Roman"/>
                <w:i/>
                <w:sz w:val="26"/>
                <w:szCs w:val="24"/>
                <w:lang w:val="fr-FR"/>
              </w:rPr>
              <w:t xml:space="preserve">Sơn La, ngày 28tháng </w:t>
            </w:r>
            <w:r w:rsidR="00E40062" w:rsidRPr="008C1AAD">
              <w:rPr>
                <w:rFonts w:cs="Times New Roman"/>
                <w:i/>
                <w:sz w:val="26"/>
                <w:szCs w:val="24"/>
                <w:lang w:val="fr-FR"/>
              </w:rPr>
              <w:t>6</w:t>
            </w:r>
            <w:r w:rsidR="00815557">
              <w:rPr>
                <w:rFonts w:cs="Times New Roman"/>
                <w:i/>
                <w:sz w:val="26"/>
                <w:szCs w:val="24"/>
                <w:lang w:val="fr-FR"/>
              </w:rPr>
              <w:t xml:space="preserve"> </w:t>
            </w:r>
            <w:r w:rsidR="00E40062" w:rsidRPr="008C1AAD">
              <w:rPr>
                <w:rFonts w:cs="Times New Roman"/>
                <w:i/>
                <w:sz w:val="26"/>
                <w:szCs w:val="24"/>
                <w:lang w:val="fr-FR"/>
              </w:rPr>
              <w:t>năm 2021</w:t>
            </w:r>
          </w:p>
        </w:tc>
      </w:tr>
    </w:tbl>
    <w:p w:rsidR="00E40062" w:rsidRPr="008C1AAD" w:rsidRDefault="00E40062" w:rsidP="00E40062">
      <w:pPr>
        <w:spacing w:after="0" w:line="240" w:lineRule="auto"/>
        <w:jc w:val="center"/>
        <w:rPr>
          <w:b/>
        </w:rPr>
      </w:pPr>
    </w:p>
    <w:p w:rsidR="00E40062" w:rsidRPr="008C1AAD" w:rsidRDefault="00E40062" w:rsidP="00E40062">
      <w:pPr>
        <w:spacing w:after="0" w:line="240" w:lineRule="auto"/>
        <w:jc w:val="center"/>
        <w:rPr>
          <w:b/>
        </w:rPr>
      </w:pPr>
      <w:r w:rsidRPr="008C1AAD">
        <w:rPr>
          <w:b/>
        </w:rPr>
        <w:t>BÁO CÁO</w:t>
      </w:r>
    </w:p>
    <w:p w:rsidR="00E40062" w:rsidRPr="008C1AAD" w:rsidRDefault="00E40062" w:rsidP="00E40062">
      <w:pPr>
        <w:spacing w:after="0" w:line="240" w:lineRule="auto"/>
        <w:jc w:val="center"/>
        <w:rPr>
          <w:b/>
        </w:rPr>
      </w:pPr>
      <w:r w:rsidRPr="008C1AAD">
        <w:rPr>
          <w:b/>
        </w:rPr>
        <w:t>Tổng kết thí điểm xây dựng mô hình công dân học tập</w:t>
      </w:r>
    </w:p>
    <w:p w:rsidR="00E40062" w:rsidRPr="008C1AAD" w:rsidRDefault="002C5BA5" w:rsidP="00E40062">
      <w:pPr>
        <w:spacing w:after="0" w:line="240" w:lineRule="auto"/>
        <w:jc w:val="center"/>
        <w:rPr>
          <w:b/>
        </w:rPr>
      </w:pPr>
      <w:r w:rsidRPr="002C5BA5">
        <w:rPr>
          <w:b/>
          <w:noProof/>
        </w:rPr>
        <w:pict>
          <v:line id="Straight Connector 3" o:spid="_x0000_s1028" style="position:absolute;left:0;text-align:left;z-index:251662336;visibility:visible;mso-height-relative:margin" from="193.35pt,4.85pt" to="286.3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xPgtAEAALcDAAAOAAAAZHJzL2Uyb0RvYy54bWysU8GOEzEMvSPxD1HudGZ2JbQadbqHruCC&#10;oGLhA7IZpxORxJETOu3f46TtLGIRQoiLJ07es/1sz/r+6J04ACWLYZDdqpUCgsbRhv0gv3559+ZO&#10;ipRVGJXDAIM8QZL3m9ev1nPs4QYndCOQ4CAh9XMc5JRz7Jsm6Qm8SiuMEPjRIHmV2aV9M5KaObp3&#10;zU3bvm1mpDESakiJbx/Oj3JT4xsDOn8yJkEWbpBcW66Wqn0qttmsVb8nFSerL2Wof6jCKxs46RLq&#10;QWUlvpN9EcpbTZjQ5JVG36AxVkPVwGq69hc1j5OKULVwc1Jc2pT+X1j98bAjYcdB3koRlOcRPWZS&#10;dj9lscUQuIFI4rb0aY6pZ/g27OjipbijIvpoyJcvyxHH2tvT0ls4ZqH5suvuuq7lEejrW/NMjJTy&#10;e0AvymGQzoYiW/Xq8CFlTsbQK4SdUsg5dT3lk4MCduEzGJZSklV2XSLYOhIHxeMfv3VFBseqyEIx&#10;1rmF1P6ZdMEWGtTF+lvigq4ZMeSF6G1A+l3WfLyWas74q+qz1iL7CcdTHURtB29HVXbZ5LJ+P/uV&#10;/vy/bX4AAAD//wMAUEsDBBQABgAIAAAAIQDqXAYz3AAAAAcBAAAPAAAAZHJzL2Rvd25yZXYueG1s&#10;TI7NTsMwEITvSLyDtZW4UadFNCHEqRA/JzikgQNHN16SqPE6it0k8PQsvdDTzmhGs1+2nW0nRhx8&#10;60jBahmBQKqcaalW8PH+cp2A8EGT0Z0jVPCNHrb55UWmU+Mm2uFYhlrwCPlUK2hC6FMpfdWg1X7p&#10;eiTOvtxgdWA71NIMeuJx28l1FG2k1S3xh0b3+NhgdSiPVkH8/FoW/fT09lPIWBbF6EJy+FTqajE/&#10;3IMIOIf/MvzhMzrkzLR3RzJedApukk3MVQV3fDi/jdcs9icv80ye8+e/AAAA//8DAFBLAQItABQA&#10;BgAIAAAAIQC2gziS/gAAAOEBAAATAAAAAAAAAAAAAAAAAAAAAABbQ29udGVudF9UeXBlc10ueG1s&#10;UEsBAi0AFAAGAAgAAAAhADj9If/WAAAAlAEAAAsAAAAAAAAAAAAAAAAALwEAAF9yZWxzLy5yZWxz&#10;UEsBAi0AFAAGAAgAAAAhAPUPE+C0AQAAtwMAAA4AAAAAAAAAAAAAAAAALgIAAGRycy9lMm9Eb2Mu&#10;eG1sUEsBAi0AFAAGAAgAAAAhAOpcBjPcAAAABwEAAA8AAAAAAAAAAAAAAAAADgQAAGRycy9kb3du&#10;cmV2LnhtbFBLBQYAAAAABAAEAPMAAAAXBQAAAAA=&#10;" strokecolor="black [3040]"/>
        </w:pict>
      </w:r>
    </w:p>
    <w:p w:rsidR="00E40062" w:rsidRPr="008C1AAD" w:rsidRDefault="00E40062" w:rsidP="00E40062">
      <w:pPr>
        <w:spacing w:after="120" w:line="240" w:lineRule="auto"/>
        <w:ind w:firstLine="720"/>
        <w:jc w:val="both"/>
        <w:rPr>
          <w:lang w:val="fr-FR"/>
        </w:rPr>
      </w:pPr>
    </w:p>
    <w:p w:rsidR="00E40062" w:rsidRPr="008C1AAD" w:rsidRDefault="00E40062" w:rsidP="00E40062">
      <w:pPr>
        <w:spacing w:after="120" w:line="240" w:lineRule="auto"/>
        <w:ind w:firstLine="720"/>
        <w:jc w:val="both"/>
        <w:rPr>
          <w:rFonts w:cs="Times New Roman"/>
          <w:b/>
          <w:sz w:val="26"/>
          <w:szCs w:val="28"/>
        </w:rPr>
      </w:pPr>
      <w:r w:rsidRPr="008C1AAD">
        <w:rPr>
          <w:rFonts w:cs="Times New Roman"/>
          <w:b/>
          <w:sz w:val="26"/>
          <w:szCs w:val="28"/>
        </w:rPr>
        <w:t>I. VỀ TRIỂN KHAI THỰC HIỆN:</w:t>
      </w:r>
    </w:p>
    <w:p w:rsidR="00E40062" w:rsidRPr="008C1AAD" w:rsidRDefault="00E40062" w:rsidP="00E40062">
      <w:pPr>
        <w:spacing w:after="120" w:line="240" w:lineRule="auto"/>
        <w:ind w:firstLine="720"/>
        <w:jc w:val="both"/>
        <w:rPr>
          <w:lang w:val="fr-FR"/>
        </w:rPr>
      </w:pPr>
      <w:r w:rsidRPr="008C1AAD">
        <w:rPr>
          <w:lang w:val="nl-NL"/>
        </w:rPr>
        <w:t xml:space="preserve">Hội Khuyến học tỉnh Sơn La đã thực hiện nghiêm túc chỉ đạo của Trung ương hội về chủ trương thí điểm xây dựng mô hình "Công dân học tập". Triển khai  kịp thời </w:t>
      </w:r>
      <w:r w:rsidRPr="008C1AAD">
        <w:rPr>
          <w:lang w:val="fr-FR"/>
        </w:rPr>
        <w:t>Công văn số 210/CV-KHVN ngày 01/10/2020; Công văn số 225/CV-KHVN ngày 13/10/2020; Công văn số 73/CV-KHVN ngày 15/03/2021 của Trung ương Hội Khuyến học Việt Nam.</w:t>
      </w:r>
    </w:p>
    <w:p w:rsidR="00E40062" w:rsidRPr="008C1AAD" w:rsidRDefault="00E40062" w:rsidP="00E40062">
      <w:pPr>
        <w:spacing w:after="120" w:line="240" w:lineRule="auto"/>
        <w:ind w:firstLine="720"/>
        <w:jc w:val="both"/>
        <w:rPr>
          <w:lang w:val="nl-NL"/>
        </w:rPr>
      </w:pPr>
      <w:r w:rsidRPr="008C1AAD">
        <w:rPr>
          <w:lang w:val="nl-NL"/>
        </w:rPr>
        <w:t xml:space="preserve">Đã tham mưu cho UBND tỉnh ban hành Công văn số 3730/UBND-KGVX ngày 26/11/2020, Công văn số 4039/UBND-KGVX ngày 25/12/2020 chỉ đạo triển khai thực hiện </w:t>
      </w:r>
      <w:r w:rsidRPr="008C1AAD">
        <w:rPr>
          <w:lang w:val="fr-FR"/>
        </w:rPr>
        <w:t xml:space="preserve">Công văn số 210/CV-KHVN ngày 01/10/2020 và Công văn số 225/CV-KHVN ngày 13/10/2020 của Trung ương Hội Khuyến học Việt Nam, về </w:t>
      </w:r>
      <w:r w:rsidRPr="008C1AAD">
        <w:rPr>
          <w:lang w:val="nl-NL"/>
        </w:rPr>
        <w:t>thí điểm xây dựng mô hình “Công dân học tập” trên địa bàn tỉnh Sơn La.</w:t>
      </w:r>
    </w:p>
    <w:p w:rsidR="00E40062" w:rsidRPr="008C1AAD" w:rsidRDefault="00E40062" w:rsidP="00E40062">
      <w:pPr>
        <w:spacing w:after="120" w:line="240" w:lineRule="auto"/>
        <w:ind w:firstLine="720"/>
        <w:jc w:val="both"/>
        <w:rPr>
          <w:lang w:val="nl-NL"/>
        </w:rPr>
      </w:pPr>
      <w:r w:rsidRPr="008C1AAD">
        <w:rPr>
          <w:lang w:val="nl-NL"/>
        </w:rPr>
        <w:t>Hội Khuyến học tỉnh ban hành Kế hoạch số 73/KH-HKH ngày 12/10/2020 về thí điểm mô hình “Công dân học tập” trên địa bàn tỉnh theo chỉ đạo của Trung ương hội và UBND tỉnh.</w:t>
      </w:r>
    </w:p>
    <w:p w:rsidR="00E40062" w:rsidRPr="008C1AAD" w:rsidRDefault="00E40062" w:rsidP="00E40062">
      <w:pPr>
        <w:spacing w:after="120" w:line="240" w:lineRule="auto"/>
        <w:ind w:firstLine="720"/>
        <w:jc w:val="both"/>
        <w:rPr>
          <w:lang w:val="nl-NL"/>
        </w:rPr>
      </w:pPr>
      <w:r w:rsidRPr="008C1AAD">
        <w:rPr>
          <w:lang w:val="nl-NL"/>
        </w:rPr>
        <w:t>Ngày 20/10/2020 Hội Khuyến học tỉnh Sơn La mở Hội nghị Tập huấn lấn thứ nhất, triển khai thí điểm xây dựng mô hình “Công dân học tập” và triển khai thực hiện Kế hoạch số 73/KH-HKH ngày 12/10/2020 nói trên.</w:t>
      </w:r>
    </w:p>
    <w:p w:rsidR="00E40062" w:rsidRPr="008C1AAD" w:rsidRDefault="00E40062" w:rsidP="00E40062">
      <w:pPr>
        <w:spacing w:after="120" w:line="240" w:lineRule="auto"/>
        <w:ind w:firstLine="720"/>
        <w:jc w:val="both"/>
        <w:rPr>
          <w:rFonts w:cs="Times New Roman"/>
          <w:szCs w:val="28"/>
        </w:rPr>
      </w:pPr>
      <w:r w:rsidRPr="008C1AAD">
        <w:rPr>
          <w:rFonts w:cs="Times New Roman"/>
          <w:szCs w:val="28"/>
        </w:rPr>
        <w:t xml:space="preserve">Từ ngày 25/2/2021 đến 26/3/2021, Tỉnh hội tổ chức 4 đoàn kiểm tra tình hình triển khai thực hiện của các huyện, thành phố.Qua kiểm tra cho thấy các huyện, thành phố đều xây dựng kế hoạch cụ thể, báo cáo, tham mưu có hiệu quả với cấp ủy, UBND; </w:t>
      </w:r>
      <w:r w:rsidRPr="008C1AAD">
        <w:t>được cấp ủy, chính quyền địa phương nhất trí triển khai thực hiện theo chỉ đạo của Trung ương hội và UBND tỉnh. Đ</w:t>
      </w:r>
      <w:r w:rsidRPr="008C1AAD">
        <w:rPr>
          <w:rFonts w:cs="Times New Roman"/>
          <w:szCs w:val="28"/>
        </w:rPr>
        <w:t xml:space="preserve">ã </w:t>
      </w:r>
      <w:r w:rsidRPr="008C1AAD">
        <w:t>triển</w:t>
      </w:r>
      <w:r w:rsidRPr="008C1AAD">
        <w:rPr>
          <w:rFonts w:cs="Times New Roman"/>
          <w:szCs w:val="28"/>
        </w:rPr>
        <w:t xml:space="preserve"> khai thực hiện kịp thời, nghiêm túc, đồng loạt, đúng tiến độ theo Kế hoạch của Hội Khuyến học tỉnh. Cấp ủy, chính quyền các cấp có sự quan tâm chỉ đạo; Phòng GD-ĐT và các cơ quan, ban, ngành, đoàn thể có sự phối hợp tốt trong quá trình triển khai thực hiện. các huyện, thành phố đềutiến hành khảo sát nắm tình hình đối với các công dân được chọn và có kế hoạch phấn đấu đến tháng 6 năm 2021.</w:t>
      </w:r>
    </w:p>
    <w:p w:rsidR="00E40062" w:rsidRPr="008C1AAD" w:rsidRDefault="00E40062" w:rsidP="00E40062">
      <w:pPr>
        <w:spacing w:after="120" w:line="240" w:lineRule="auto"/>
        <w:ind w:firstLine="720"/>
        <w:jc w:val="both"/>
        <w:rPr>
          <w:rFonts w:cs="Times New Roman"/>
          <w:szCs w:val="28"/>
        </w:rPr>
      </w:pPr>
      <w:r w:rsidRPr="008C1AAD">
        <w:rPr>
          <w:rFonts w:cs="Times New Roman"/>
          <w:szCs w:val="28"/>
        </w:rPr>
        <w:t>Để kịp thời rút kinh nghiệm và uốn nắn việc triển của các huyện, thành phố và thực hiện chỉ đạo của Trung ương hội,</w:t>
      </w:r>
      <w:r w:rsidRPr="008C1AAD">
        <w:rPr>
          <w:lang w:val="fr-FR"/>
        </w:rPr>
        <w:t xml:space="preserve"> ngày </w:t>
      </w:r>
      <w:r w:rsidRPr="008C1AAD">
        <w:rPr>
          <w:rFonts w:cs="Times New Roman"/>
          <w:szCs w:val="28"/>
        </w:rPr>
        <w:t xml:space="preserve">12/04/2021, </w:t>
      </w:r>
      <w:r w:rsidRPr="008C1AAD">
        <w:rPr>
          <w:lang w:val="fr-FR"/>
        </w:rPr>
        <w:t>Hội Khuyến học Sơn La tổ chức Hội nghị tập huấn lần thứ 2, nghiên cứu quán triệt các tài liệu</w:t>
      </w:r>
      <w:r w:rsidRPr="008C1AAD">
        <w:rPr>
          <w:i/>
          <w:lang w:val="fr-FR"/>
        </w:rPr>
        <w:t>(bổ sung)</w:t>
      </w:r>
      <w:r w:rsidRPr="008C1AAD">
        <w:rPr>
          <w:lang w:val="fr-FR"/>
        </w:rPr>
        <w:t xml:space="preserve">của Trung ương hội. Đồng thời thảo luận về thực tế triển khai của các huyện, thành phố; tháo gỡ các khó khăn vướng mắc và thống nhất triển khai trong những </w:t>
      </w:r>
      <w:r w:rsidRPr="008C1AAD">
        <w:rPr>
          <w:lang w:val="fr-FR"/>
        </w:rPr>
        <w:lastRenderedPageBreak/>
        <w:t xml:space="preserve">tháng còn lại. </w:t>
      </w:r>
      <w:r w:rsidRPr="008C1AAD">
        <w:rPr>
          <w:rFonts w:cs="Times New Roman"/>
          <w:szCs w:val="28"/>
        </w:rPr>
        <w:t>Hội nghị có 48 cán bộ khuyến học là Ủy viên Ban chấp hành Hội Khuyến học tỉnh; Chủ tịch, Phó Chủ tịch, Ủy viên thường trực Hội Khuyến học các huyện, thành phố và cán bộ một số ban, ngành liên quan trong toàn tỉnh tham dự. Hội nghị được tổ chức nghiêm túc và thành công tốt đẹp. Qua nghiên cứu tài liệu của Trung ương hội và thực tế hơn 3 tháng triển khai, các đồng chí dự hội nghị đã thảo luận, giải đáp, làm rõ nhiều vấn đề còn lúng túng; đi đến nhất trí cao các công việc cần tiếp tục triển khai đến tháng 6/2021.</w:t>
      </w:r>
    </w:p>
    <w:p w:rsidR="00E40062" w:rsidRPr="008C1AAD" w:rsidRDefault="00E40062" w:rsidP="00E40062">
      <w:pPr>
        <w:spacing w:after="120" w:line="240" w:lineRule="auto"/>
        <w:ind w:firstLine="720"/>
        <w:jc w:val="both"/>
        <w:rPr>
          <w:rFonts w:cs="Times New Roman"/>
          <w:szCs w:val="28"/>
        </w:rPr>
      </w:pPr>
      <w:r w:rsidRPr="008C1AAD">
        <w:rPr>
          <w:rFonts w:cs="Times New Roman"/>
          <w:szCs w:val="28"/>
        </w:rPr>
        <w:t>Hệ thống Hội Khuyến học các cấp tỉnh Sơn La đã triển khai thực hiện nghiêm túc, khẩn trương, kịp thời, theo đúng chỉ đạo của Trung ương hội. Quá trình triển khai có tập huấn, hướng dẫn. Được các cấp ủy, chính quyền quan tâm chỉ đạo, phòng GD-ĐT phối hợp chặt chẽ. Các đơn vị, các công dân được chọn làm thí điểm đều tích cực tham gia và có ý thức phối hợp thực hiện. Đội ngũ cán bộ Hội Khuyến học các cấp đã có nhiều cố gắng, nhiệt tình, nêu cao tinh thần trách nhiệm, không ngại khó khăn chỉ đạo, hướng dẫn và tổ chức cho các đơn vị, các cá nhân trong suốt quá trính triển khai thực hiện.</w:t>
      </w:r>
    </w:p>
    <w:p w:rsidR="00E40062" w:rsidRPr="008C1AAD" w:rsidRDefault="00E40062" w:rsidP="00E40062">
      <w:pPr>
        <w:spacing w:after="120" w:line="240" w:lineRule="auto"/>
        <w:ind w:firstLine="720"/>
        <w:jc w:val="both"/>
        <w:rPr>
          <w:rFonts w:cs="Times New Roman"/>
          <w:szCs w:val="28"/>
        </w:rPr>
      </w:pPr>
      <w:r w:rsidRPr="008C1AAD">
        <w:rPr>
          <w:rFonts w:cs="Times New Roman"/>
          <w:szCs w:val="28"/>
        </w:rPr>
        <w:t xml:space="preserve">Tuy nhiên, việc triển khai thực hiện thí điểm có phần gấp gáp, cả việc chỉ đạo, hướng dẫn và tổ chức thực hiện đều còn nhiều lúng túng.Thời gian thực hiện tương đối ngắn, khối lượng công việc rất lớn, Hội Khuyến học xã, huyện đều rất ít cán bộ, lại không có kinh phí, các chế độ thì còn những bất cập... đó là những khó khăn không nhỏ trong quá trình triển khai thực hiện đợt thí điểm này. </w:t>
      </w:r>
    </w:p>
    <w:p w:rsidR="00E40062" w:rsidRPr="008C1AAD" w:rsidRDefault="00E40062" w:rsidP="00E40062">
      <w:pPr>
        <w:spacing w:after="120" w:line="240" w:lineRule="auto"/>
        <w:ind w:firstLine="720"/>
        <w:jc w:val="both"/>
        <w:rPr>
          <w:b/>
          <w:sz w:val="26"/>
        </w:rPr>
      </w:pPr>
      <w:r w:rsidRPr="008C1AAD">
        <w:rPr>
          <w:rFonts w:cs="Times New Roman"/>
          <w:b/>
          <w:sz w:val="26"/>
          <w:szCs w:val="28"/>
        </w:rPr>
        <w:t>II. KẾT QUẢ</w:t>
      </w:r>
      <w:r w:rsidRPr="008C1AAD">
        <w:rPr>
          <w:b/>
          <w:sz w:val="26"/>
        </w:rPr>
        <w:t xml:space="preserve"> THÍ ĐIỂM:</w:t>
      </w:r>
    </w:p>
    <w:p w:rsidR="00E40062" w:rsidRPr="008C1AAD" w:rsidRDefault="00E40062" w:rsidP="00E40062">
      <w:pPr>
        <w:spacing w:after="120" w:line="240" w:lineRule="auto"/>
        <w:ind w:firstLine="720"/>
        <w:jc w:val="both"/>
        <w:rPr>
          <w:b/>
          <w:sz w:val="26"/>
        </w:rPr>
      </w:pPr>
      <w:r w:rsidRPr="008C1AAD">
        <w:rPr>
          <w:b/>
          <w:sz w:val="26"/>
        </w:rPr>
        <w:t>1. Số đã chọn thực hiện thí điểm:</w:t>
      </w:r>
    </w:p>
    <w:p w:rsidR="00E40062" w:rsidRPr="008C1AAD" w:rsidRDefault="00E40062" w:rsidP="00E40062">
      <w:pPr>
        <w:spacing w:after="120" w:line="240" w:lineRule="auto"/>
        <w:ind w:firstLine="720"/>
        <w:jc w:val="both"/>
        <w:rPr>
          <w:rFonts w:cs="Times New Roman"/>
          <w:szCs w:val="28"/>
        </w:rPr>
      </w:pPr>
      <w:r w:rsidRPr="008C1AAD">
        <w:rPr>
          <w:rFonts w:cs="Times New Roman"/>
          <w:szCs w:val="28"/>
        </w:rPr>
        <w:t xml:space="preserve">12 huyện, thành phố đã lựa chọn: 31 xã; 2 phường; 7 thị trấn; 37 chi bộ; 47 cơ quan, trường học; 36 bản, tổ dân phố; tổng số 1688 công dân tham gia thí điểm </w:t>
      </w:r>
      <w:r w:rsidRPr="008C1AAD">
        <w:rPr>
          <w:rFonts w:cs="Times New Roman"/>
          <w:i/>
          <w:szCs w:val="28"/>
        </w:rPr>
        <w:t>(trong đó 1276 công chức, 412 nông dân và người lao động. Trong số công dân tham gia thí điểm có tới 945 là đảng viên)</w:t>
      </w:r>
      <w:r w:rsidRPr="008C1AAD">
        <w:rPr>
          <w:rFonts w:cs="Times New Roman"/>
          <w:szCs w:val="28"/>
        </w:rPr>
        <w:t xml:space="preserve">. </w:t>
      </w:r>
    </w:p>
    <w:p w:rsidR="00E40062" w:rsidRPr="008C1AAD" w:rsidRDefault="00E40062" w:rsidP="00E40062">
      <w:pPr>
        <w:spacing w:after="120" w:line="240" w:lineRule="auto"/>
        <w:ind w:firstLine="720"/>
        <w:jc w:val="both"/>
        <w:rPr>
          <w:rFonts w:cs="Times New Roman"/>
          <w:b/>
          <w:szCs w:val="28"/>
        </w:rPr>
      </w:pPr>
      <w:r w:rsidRPr="008C1AAD">
        <w:rPr>
          <w:rFonts w:cs="Times New Roman"/>
          <w:b/>
          <w:szCs w:val="28"/>
        </w:rPr>
        <w:t>2. Kết quả đạt được:</w:t>
      </w:r>
    </w:p>
    <w:p w:rsidR="00E40062" w:rsidRPr="008C1AAD" w:rsidRDefault="00E40062" w:rsidP="00E40062">
      <w:pPr>
        <w:spacing w:after="120" w:line="240" w:lineRule="auto"/>
        <w:ind w:firstLine="720"/>
        <w:jc w:val="both"/>
        <w:rPr>
          <w:rFonts w:cs="Times New Roman"/>
          <w:szCs w:val="28"/>
        </w:rPr>
      </w:pPr>
      <w:r w:rsidRPr="008C1AAD">
        <w:rPr>
          <w:rFonts w:cs="Times New Roman"/>
          <w:szCs w:val="28"/>
        </w:rPr>
        <w:t>- Tổng số đạt "Công dân học tập": 1373/1688</w:t>
      </w:r>
      <w:r w:rsidRPr="008C1AAD">
        <w:rPr>
          <w:rFonts w:cs="Times New Roman"/>
          <w:i/>
          <w:szCs w:val="28"/>
        </w:rPr>
        <w:t>(81,33%)</w:t>
      </w:r>
      <w:r w:rsidRPr="008C1AAD">
        <w:rPr>
          <w:rFonts w:cs="Times New Roman"/>
          <w:szCs w:val="28"/>
        </w:rPr>
        <w:t>.</w:t>
      </w:r>
    </w:p>
    <w:p w:rsidR="00E40062" w:rsidRPr="008C1AAD" w:rsidRDefault="00E40062" w:rsidP="00E40062">
      <w:pPr>
        <w:spacing w:after="120" w:line="240" w:lineRule="auto"/>
        <w:ind w:firstLine="720"/>
        <w:jc w:val="both"/>
        <w:rPr>
          <w:rFonts w:cs="Times New Roman"/>
          <w:szCs w:val="28"/>
        </w:rPr>
      </w:pPr>
      <w:r w:rsidRPr="008C1AAD">
        <w:rPr>
          <w:rFonts w:cs="Times New Roman"/>
          <w:szCs w:val="28"/>
        </w:rPr>
        <w:t>Trong đó:</w:t>
      </w:r>
    </w:p>
    <w:p w:rsidR="00E40062" w:rsidRPr="008C1AAD" w:rsidRDefault="00E40062" w:rsidP="00E40062">
      <w:pPr>
        <w:spacing w:after="120" w:line="240" w:lineRule="auto"/>
        <w:ind w:firstLine="720"/>
        <w:jc w:val="both"/>
        <w:rPr>
          <w:rFonts w:cs="Times New Roman"/>
          <w:szCs w:val="28"/>
        </w:rPr>
      </w:pPr>
      <w:r w:rsidRPr="008C1AAD">
        <w:rPr>
          <w:rFonts w:cs="Times New Roman"/>
          <w:szCs w:val="28"/>
        </w:rPr>
        <w:tab/>
        <w:t>+ Công chức, viên chức: 1098/1276</w:t>
      </w:r>
      <w:r w:rsidRPr="008C1AAD">
        <w:rPr>
          <w:rFonts w:cs="Times New Roman"/>
          <w:i/>
          <w:szCs w:val="28"/>
        </w:rPr>
        <w:t>(86,05%)</w:t>
      </w:r>
      <w:r w:rsidRPr="008C1AAD">
        <w:rPr>
          <w:rFonts w:cs="Times New Roman"/>
          <w:szCs w:val="28"/>
        </w:rPr>
        <w:t>.</w:t>
      </w:r>
    </w:p>
    <w:p w:rsidR="00E40062" w:rsidRPr="008C1AAD" w:rsidRDefault="00E40062" w:rsidP="00E40062">
      <w:pPr>
        <w:spacing w:after="120" w:line="240" w:lineRule="auto"/>
        <w:ind w:firstLine="720"/>
        <w:jc w:val="both"/>
        <w:rPr>
          <w:rFonts w:cs="Times New Roman"/>
          <w:szCs w:val="28"/>
        </w:rPr>
      </w:pPr>
      <w:r w:rsidRPr="008C1AAD">
        <w:rPr>
          <w:rFonts w:cs="Times New Roman"/>
          <w:szCs w:val="28"/>
        </w:rPr>
        <w:tab/>
        <w:t>+ Nông dân, người lao động: 275/412</w:t>
      </w:r>
      <w:r w:rsidRPr="008C1AAD">
        <w:rPr>
          <w:rFonts w:cs="Times New Roman"/>
          <w:i/>
          <w:szCs w:val="28"/>
        </w:rPr>
        <w:t>(66,74%)</w:t>
      </w:r>
      <w:r w:rsidRPr="008C1AAD">
        <w:rPr>
          <w:rFonts w:cs="Times New Roman"/>
          <w:szCs w:val="28"/>
        </w:rPr>
        <w:t>.</w:t>
      </w:r>
    </w:p>
    <w:p w:rsidR="00E40062" w:rsidRPr="008C1AAD" w:rsidRDefault="00E40062" w:rsidP="00E40062">
      <w:pPr>
        <w:spacing w:after="120" w:line="240" w:lineRule="auto"/>
        <w:ind w:firstLine="720"/>
        <w:jc w:val="both"/>
        <w:rPr>
          <w:rFonts w:cs="Times New Roman"/>
          <w:szCs w:val="28"/>
        </w:rPr>
      </w:pPr>
      <w:r w:rsidRPr="008C1AAD">
        <w:rPr>
          <w:rFonts w:cs="Times New Roman"/>
          <w:szCs w:val="28"/>
        </w:rPr>
        <w:t>- Số công dân là đảng viên đạt "Công dân học tập": 702/945</w:t>
      </w:r>
      <w:r w:rsidRPr="008C1AAD">
        <w:rPr>
          <w:rFonts w:cs="Times New Roman"/>
          <w:i/>
          <w:szCs w:val="28"/>
        </w:rPr>
        <w:t>(74,28%)</w:t>
      </w:r>
      <w:r w:rsidRPr="008C1AAD">
        <w:rPr>
          <w:rFonts w:cs="Times New Roman"/>
          <w:szCs w:val="28"/>
        </w:rPr>
        <w:t>.</w:t>
      </w:r>
    </w:p>
    <w:p w:rsidR="00E40062" w:rsidRPr="008C1AAD" w:rsidRDefault="00E40062" w:rsidP="00E40062">
      <w:pPr>
        <w:spacing w:after="120" w:line="240" w:lineRule="auto"/>
        <w:ind w:firstLine="720"/>
        <w:rPr>
          <w:rFonts w:cs="Times New Roman"/>
          <w:szCs w:val="28"/>
        </w:rPr>
      </w:pPr>
      <w:r w:rsidRPr="008C1AAD">
        <w:rPr>
          <w:rFonts w:cs="Times New Roman"/>
          <w:szCs w:val="28"/>
        </w:rPr>
        <w:t xml:space="preserve">- Đạt cả 10 chỉ số có:715/1688 </w:t>
      </w:r>
      <w:r w:rsidRPr="008C1AAD">
        <w:rPr>
          <w:rFonts w:cs="Times New Roman"/>
          <w:i/>
          <w:szCs w:val="28"/>
        </w:rPr>
        <w:t>(42,35 %)</w:t>
      </w:r>
      <w:r w:rsidRPr="008C1AAD">
        <w:rPr>
          <w:rFonts w:cs="Times New Roman"/>
          <w:szCs w:val="28"/>
        </w:rPr>
        <w:t>.</w:t>
      </w:r>
    </w:p>
    <w:p w:rsidR="00E40062" w:rsidRPr="008C1AAD" w:rsidRDefault="00E40062" w:rsidP="00E40062">
      <w:pPr>
        <w:spacing w:after="120" w:line="240" w:lineRule="auto"/>
        <w:ind w:firstLine="720"/>
        <w:rPr>
          <w:rFonts w:cs="Times New Roman"/>
          <w:szCs w:val="28"/>
        </w:rPr>
      </w:pPr>
      <w:r w:rsidRPr="008C1AAD">
        <w:rPr>
          <w:rFonts w:cs="Times New Roman"/>
          <w:szCs w:val="28"/>
        </w:rPr>
        <w:t>- Đạt cao nhất là chỉ số 1:721/1688</w:t>
      </w:r>
      <w:r w:rsidRPr="008C1AAD">
        <w:rPr>
          <w:rFonts w:cs="Times New Roman"/>
          <w:i/>
          <w:szCs w:val="28"/>
        </w:rPr>
        <w:t>(42,71 %)</w:t>
      </w:r>
      <w:r w:rsidRPr="008C1AAD">
        <w:rPr>
          <w:rFonts w:cs="Times New Roman"/>
          <w:szCs w:val="28"/>
        </w:rPr>
        <w:t>.</w:t>
      </w:r>
    </w:p>
    <w:p w:rsidR="00E40062" w:rsidRPr="008C1AAD" w:rsidRDefault="00E40062" w:rsidP="00E40062">
      <w:pPr>
        <w:spacing w:after="120" w:line="240" w:lineRule="auto"/>
        <w:ind w:firstLine="720"/>
        <w:rPr>
          <w:rFonts w:cs="Times New Roman"/>
          <w:szCs w:val="28"/>
        </w:rPr>
      </w:pPr>
      <w:r w:rsidRPr="008C1AAD">
        <w:rPr>
          <w:rFonts w:cs="Times New Roman"/>
          <w:szCs w:val="28"/>
        </w:rPr>
        <w:t>- Đạt thấp nhất là chỉ số 6:593/1688</w:t>
      </w:r>
      <w:r w:rsidRPr="008C1AAD">
        <w:rPr>
          <w:rFonts w:cs="Times New Roman"/>
          <w:i/>
          <w:szCs w:val="28"/>
        </w:rPr>
        <w:t>(35,13 %)</w:t>
      </w:r>
      <w:r w:rsidRPr="008C1AAD">
        <w:rPr>
          <w:rFonts w:cs="Times New Roman"/>
          <w:szCs w:val="28"/>
        </w:rPr>
        <w:t>.</w:t>
      </w:r>
    </w:p>
    <w:p w:rsidR="00E40062" w:rsidRPr="008C1AAD" w:rsidRDefault="00E40062" w:rsidP="00E40062">
      <w:pPr>
        <w:spacing w:after="120" w:line="240" w:lineRule="auto"/>
        <w:ind w:firstLine="720"/>
        <w:jc w:val="both"/>
      </w:pPr>
      <w:r w:rsidRPr="008C1AAD">
        <w:t xml:space="preserve">Các công dân chọn tham gia thí điểm do đối tượng là công chức, viên chức ở các cơ quan, trường học của xã, phường, thị trấn và nông dân, người lao động ở bản, tổ dân phố... vì thế mà sốcông dân chọn tham gia thí điểm là công chức, viên chức chiếm tỷ lệ khá cao </w:t>
      </w:r>
      <w:r w:rsidRPr="008C1AAD">
        <w:rPr>
          <w:i/>
        </w:rPr>
        <w:t>(tới 75%)</w:t>
      </w:r>
      <w:r w:rsidRPr="008C1AAD">
        <w:t xml:space="preserve">; số công dân là nông dân và người lao động có </w:t>
      </w:r>
      <w:r w:rsidRPr="008C1AAD">
        <w:lastRenderedPageBreak/>
        <w:t xml:space="preserve">tỷ lệ khá thấp </w:t>
      </w:r>
      <w:r w:rsidRPr="008C1AAD">
        <w:rPr>
          <w:i/>
        </w:rPr>
        <w:t>(25%)</w:t>
      </w:r>
      <w:r w:rsidRPr="008C1AAD">
        <w:t xml:space="preserve">. Mặt khác, trong các gia đình khi chọn người tham gia thí điểm, thì cũng thường chọn người chủ gia đình, nên hầu hết đều là công dân có trình độ tốt nhất trong gia đình, đã cơ bản đáp ứng được các tiêu chí “Công dân học tập”, dẫn đến tỷ lệ thí điểm đạt cao. Tuy nhiên, khi thực hiện đại trà chắc chắn tỉ lệ đạt sẽ thấp hơn. </w:t>
      </w:r>
    </w:p>
    <w:p w:rsidR="00E40062" w:rsidRPr="008C1AAD" w:rsidRDefault="00E40062" w:rsidP="00E40062">
      <w:pPr>
        <w:spacing w:after="120" w:line="240" w:lineRule="auto"/>
        <w:ind w:firstLine="720"/>
        <w:jc w:val="both"/>
        <w:rPr>
          <w:b/>
          <w:sz w:val="26"/>
        </w:rPr>
      </w:pPr>
      <w:r w:rsidRPr="008C1AAD">
        <w:rPr>
          <w:b/>
          <w:sz w:val="26"/>
        </w:rPr>
        <w:t>III. Ý KIẾN THAM GIA ĐÓNG GÓP VÀ KIẾN NGHỊ, ĐỀ XUẤT:</w:t>
      </w:r>
    </w:p>
    <w:p w:rsidR="00E40062" w:rsidRPr="008C1AAD" w:rsidRDefault="00E40062" w:rsidP="00E40062">
      <w:pPr>
        <w:spacing w:after="120" w:line="240" w:lineRule="auto"/>
        <w:ind w:firstLine="720"/>
        <w:jc w:val="both"/>
        <w:rPr>
          <w:b/>
        </w:rPr>
      </w:pPr>
      <w:r w:rsidRPr="008C1AAD">
        <w:rPr>
          <w:b/>
          <w:sz w:val="26"/>
        </w:rPr>
        <w:t>1.</w:t>
      </w:r>
      <w:r w:rsidRPr="008C1AAD">
        <w:rPr>
          <w:b/>
        </w:rPr>
        <w:t xml:space="preserve"> Nhận xét đánh giá qua đợt thí điểm:</w:t>
      </w:r>
    </w:p>
    <w:p w:rsidR="00E40062" w:rsidRPr="008C1AAD" w:rsidRDefault="00E40062" w:rsidP="00E40062">
      <w:pPr>
        <w:spacing w:after="120" w:line="240" w:lineRule="auto"/>
        <w:ind w:firstLine="720"/>
        <w:jc w:val="both"/>
      </w:pPr>
      <w:r w:rsidRPr="008C1AAD">
        <w:t>- Việc xây dựng Bộ tiêu chí và triển khai thí điểm mô hình "Công dân học tập" là kịp thời và phù hợp với xu thế của thời đại và sự phát triển của khoa học công nghệ trong cuộc cách mạng công nghiệp 4.0, đặc biệt trong thời kỳ hội nhập quốc tế của nước ta hiện nay. Trung ương hội đã có nhiều cố gắng, sáng tạo, nghiên cứu tình hình thực tế trong và ngoài nước để xây dựng được bản dự thảo Bộ tiêu chí mô hình "Công dân học tập" khá phù hợp với thực tế Việt Nam. Đã đề cập đến những vấn đề cơ bản về phẩm chất, mức độ, phạm vi cần thiết đạt tới, đối với mỗi công dân để có thể tiếp cận được sự phát triển của khoa học công nghệ, có thể tham gia vào các hoạt động xã hội, hội nhập được với bạn bè quốc tế. Từng bước tiếp cận được yêu cầu đối với một công dân toàn cầu. Quá trình triển khai thí điểm được chỉ đạo khá chặt chẽ, cụ thể.</w:t>
      </w:r>
    </w:p>
    <w:p w:rsidR="00E40062" w:rsidRPr="008C1AAD" w:rsidRDefault="00E40062" w:rsidP="00E40062">
      <w:pPr>
        <w:spacing w:after="120" w:line="240" w:lineRule="auto"/>
        <w:ind w:firstLine="720"/>
        <w:jc w:val="both"/>
      </w:pPr>
      <w:r w:rsidRPr="008C1AAD">
        <w:t>- Tuy nhiên, qua thực tế thực hiện thí điểm tại địa phương, Hội Khuyến học tỉnh Sơn La có một số ý kiến như sau:</w:t>
      </w:r>
    </w:p>
    <w:p w:rsidR="00E40062" w:rsidRPr="008C1AAD" w:rsidRDefault="00E40062" w:rsidP="00E40062">
      <w:pPr>
        <w:spacing w:after="120" w:line="240" w:lineRule="auto"/>
        <w:ind w:firstLine="720"/>
        <w:jc w:val="both"/>
      </w:pPr>
      <w:r w:rsidRPr="008C1AAD">
        <w:t>Bộ tiêu chí đưa ra 3 tiêu chí, 10 chỉ số, cả 10 chỉ số đều nói có kỹ năng. Trong thực tế kỹ năng là khả năng vận dụng những kiến thức đã thu nhận được và biết áp dụng vào thực tế đã đạt tới mức độ thành thạo khá cao rồi mới gọi là kỹ năng. Dùng từ "kỹ năng"tạo nên tâm lý nhận thức là yêu cầu ở mức độ quá cao; nên dùng "biết" thay cho "kỹ năng". Một số từ ngữ trong một số văn bản chỉ đạo và hướng dẫn thườngnặng về học thuật nghiên cứu, chưa thật gần gũi với đời sống của người dân, nhất là với trình độ dân trí người dân vùng nông thôn, vùng sâu xa, vùng hẻo lánh.</w:t>
      </w:r>
    </w:p>
    <w:p w:rsidR="00E40062" w:rsidRPr="008C1AAD" w:rsidRDefault="00E40062" w:rsidP="00E40062">
      <w:pPr>
        <w:spacing w:after="120" w:line="240" w:lineRule="auto"/>
        <w:ind w:firstLine="720"/>
        <w:jc w:val="both"/>
      </w:pPr>
      <w:r w:rsidRPr="008C1AAD">
        <w:rPr>
          <w:rFonts w:cs="Times New Roman"/>
          <w:szCs w:val="28"/>
        </w:rPr>
        <w:t>Một số chỉ số yêu cầu quá cao, chưa phù hợp với thực tế, khó thực hiện</w:t>
      </w:r>
      <w:r w:rsidRPr="008C1AAD">
        <w:t xml:space="preserve">. </w:t>
      </w:r>
      <w:r w:rsidRPr="008C1AAD">
        <w:rPr>
          <w:szCs w:val="28"/>
          <w:shd w:val="clear" w:color="auto" w:fill="FFFFFF"/>
        </w:rPr>
        <w:t xml:space="preserve">Đối tượng ở đây là mọi công dân, không ít người mới chỉ đọc thông viết thạo, việc tiếp cận các phương tiện công nghệ thông tin còn nhiều khó khăn, hạn chế... Cần đặt ra các chỉ số sao cho đại chúng, đại trà có thể phấn đấu thực hiện được. </w:t>
      </w:r>
      <w:r w:rsidRPr="008C1AAD">
        <w:t>Đối với nông dân, hầu hết họ không xây dựng kế hoạch thành văn bản; yêu cầu người nông dân phải xây dựng kế hoạch bằng văn bản thì chưa phù hợp với thực tế. Việc tham gia học tập của người dân còn phụ thuộc vào nhu cầu thiết thực của thời vụ, của công việc đang làm, cần làm, sẽ làm. H</w:t>
      </w:r>
      <w:r w:rsidRPr="008C1AAD">
        <w:rPr>
          <w:rFonts w:cs="Times New Roman"/>
          <w:szCs w:val="28"/>
        </w:rPr>
        <w:t xml:space="preserve">ầu hết nông dân chưa có máy tính, điện thoại cảm ứng, internet... Chỉ số về lĩnh vực này chỉ nên quy định biết sử dụng máy tính, điện thoại cảm ứng và internet cũng đã là khó có thể thực hiện được. </w:t>
      </w:r>
    </w:p>
    <w:p w:rsidR="00E40062" w:rsidRPr="008C1AAD" w:rsidRDefault="00E40062" w:rsidP="00E40062">
      <w:pPr>
        <w:spacing w:after="120" w:line="240" w:lineRule="auto"/>
        <w:ind w:firstLine="720"/>
        <w:jc w:val="both"/>
        <w:rPr>
          <w:rFonts w:cs="Times New Roman"/>
          <w:szCs w:val="28"/>
        </w:rPr>
      </w:pPr>
      <w:r w:rsidRPr="008C1AAD">
        <w:t xml:space="preserve">Yêu cầu có minh chứng và thu thập các minh chứng theo chỉ đạo của Trung ương hội là khó thực hiện. Hầu hết số người dân biết sử dụng công nghệ thông tin, máy tính, điện thoại cảm ứng... đáp ứng yêu cầu công việc, nhu cầu đời sống, đều chỉ là tự học hỏi, tự nghiên cứu chứ không qua trường lớp nào. Thực tế hiện nay </w:t>
      </w:r>
      <w:r w:rsidRPr="008C1AAD">
        <w:lastRenderedPageBreak/>
        <w:t xml:space="preserve">thì nhà nước cũng chưa mở ra được các cở sở giáo dục, dạy nghề đáp ứng đầy đủ nhu cầu học tập cho mọi người. Vì thế nhiều công dân không có chứng chỉ. </w:t>
      </w:r>
      <w:r w:rsidRPr="008C1AAD">
        <w:rPr>
          <w:rFonts w:cs="Times New Roman"/>
          <w:szCs w:val="28"/>
        </w:rPr>
        <w:t>Đòi hỏi phải có minh chứng, chứng chỉ, bằng cấp cho các tiêu chí thì chưa phù hợp thực tế đối với người dân, làm cho việc thực hiện khó khả thi. Và có lẽ đối với việc công nhận "Công dân học tập" cũng không nhất thiết phải có minh chứng, chứng chỉ, bằng cấp; nên làm sao cho việc kiểm tra, công nhận thật gọn nhẹ, dễ thực hiện; vì khuyến học chưa có bộ máy chuyên làm việc này.</w:t>
      </w:r>
    </w:p>
    <w:p w:rsidR="00E40062" w:rsidRPr="008C1AAD" w:rsidRDefault="00E40062" w:rsidP="00E40062">
      <w:pPr>
        <w:spacing w:after="120" w:line="240" w:lineRule="auto"/>
        <w:ind w:firstLine="720"/>
        <w:jc w:val="both"/>
      </w:pPr>
      <w:r w:rsidRPr="008C1AAD">
        <w:rPr>
          <w:rFonts w:cs="Times New Roman"/>
          <w:szCs w:val="28"/>
        </w:rPr>
        <w:t>Sau mấy tháng thực hiện thí điểm, Trung ương hội lại ban hành thành 3 Bộ tiêu chí (dự thảo) cho 3 đối tượng. Đây có thể là một sự vội vàng, chưa thực hiện xong thí điểm Bộ tiêu chí đang triển khai, đã ban hành tiêu chí khác. Không nhất thiết phải chia ra 3 Bộ tiêu chí như vậy, chỉ cần 1 bộ tiêu chí chung cho mọi công dân là đủ. Cũng không cần chia ra là 3 tiêu chí, 10 chỉ số như bản dự thảo</w:t>
      </w:r>
      <w:r w:rsidRPr="008C1AAD">
        <w:rPr>
          <w:rFonts w:cs="Times New Roman"/>
          <w:i/>
          <w:szCs w:val="28"/>
        </w:rPr>
        <w:t>(tiêu chí, rồi lại chỉ số làm cho rườm rà thêm)</w:t>
      </w:r>
      <w:r w:rsidRPr="008C1AAD">
        <w:rPr>
          <w:rFonts w:cs="Times New Roman"/>
          <w:szCs w:val="28"/>
        </w:rPr>
        <w:t xml:space="preserve">, nên gọi 10 chỉ số đó là 10 tiêu chí; nghĩa là Bộ tiêu chí có 10 tiêu chí, chứ không cần 3 tiêu chí 10 chỉ số như dự thảo.Mặt khác cũng không nhất thiết cứ phải có 10 tiêu chí </w:t>
      </w:r>
      <w:r w:rsidRPr="008C1AAD">
        <w:rPr>
          <w:rFonts w:cs="Times New Roman"/>
          <w:i/>
          <w:szCs w:val="28"/>
        </w:rPr>
        <w:t>(10 chỉ số của dự thảo)</w:t>
      </w:r>
      <w:r w:rsidRPr="008C1AAD">
        <w:rPr>
          <w:rFonts w:cs="Times New Roman"/>
          <w:szCs w:val="28"/>
        </w:rPr>
        <w:t>, có thể ít hơn,</w:t>
      </w:r>
      <w:r w:rsidRPr="008C1AAD">
        <w:t xml:space="preserve">không cần thiết nhiều tiêu chí quá. Ngôn ngữ dùng cần rõ ràng, dễ hiểu, sát đời sống thực tế. Các tiêu chí </w:t>
      </w:r>
      <w:r w:rsidRPr="008C1AAD">
        <w:rPr>
          <w:i/>
        </w:rPr>
        <w:t>(chỉ số</w:t>
      </w:r>
      <w:r w:rsidRPr="008C1AAD">
        <w:rPr>
          <w:rFonts w:cs="Times New Roman"/>
          <w:i/>
          <w:szCs w:val="28"/>
        </w:rPr>
        <w:t>của dự thảo hiện nay</w:t>
      </w:r>
      <w:r w:rsidRPr="008C1AAD">
        <w:rPr>
          <w:i/>
        </w:rPr>
        <w:t>)</w:t>
      </w:r>
      <w:r w:rsidRPr="008C1AAD">
        <w:t xml:space="preserve"> nên viết ngắn gọn lại, sao cho dễ hiểu, dễ nhớ, dễ thực hiện... chỉ nên quy định đến một số nội dung rất cơ bản cho công việc và cuộc sống con người. Trong một chỉ số không nên đề cập đến nhiều việc, nhiều yêu cầu quá như hiện tại. S</w:t>
      </w:r>
      <w:r w:rsidRPr="008C1AAD">
        <w:rPr>
          <w:rFonts w:cs="Times New Roman"/>
          <w:szCs w:val="28"/>
        </w:rPr>
        <w:t xml:space="preserve">ao cho ở mức một người dân bình thường có thể cố gắng phấn đấu thực hiện được. </w:t>
      </w:r>
    </w:p>
    <w:p w:rsidR="00E40062" w:rsidRPr="008C1AAD" w:rsidRDefault="00E40062" w:rsidP="00E40062">
      <w:pPr>
        <w:spacing w:after="120" w:line="240" w:lineRule="auto"/>
        <w:ind w:firstLine="720"/>
        <w:jc w:val="both"/>
      </w:pPr>
      <w:r w:rsidRPr="008C1AAD">
        <w:rPr>
          <w:szCs w:val="28"/>
          <w:shd w:val="clear" w:color="auto" w:fill="FFFFFF"/>
        </w:rPr>
        <w:t>Bản tự kê khai, xác định minh chứng, đánh giá, cho điểm theo các tiêu chí, chỉ số đánh giá “Công dân học tập”, được Trung ương hội xây dựng khá công phu, rất chi tiết. Nhưng tỷ mỉ, vụn vặt quá khi thực hiện lại trở nên rườm rà. Hầu hết các công dân ở nông thôn khi nghiên cứu để tự khai đều thấy rườm rà, phức tạp, khó hiểu, khó khăn trong việc tự khai; một số cá nhân không tự làm được. Vì thế c</w:t>
      </w:r>
      <w:r w:rsidRPr="008C1AAD">
        <w:t xml:space="preserve">ần cấu trúc lại ngắn gọn hơn, sao cho dễ hiểu, dễ thực hiện hơn. Các hướng dẫn thực hiện thì cần ban hành cùng với Bộ tiêu chí. </w:t>
      </w:r>
    </w:p>
    <w:p w:rsidR="00E40062" w:rsidRPr="008C1AAD" w:rsidRDefault="00E40062" w:rsidP="00E40062">
      <w:pPr>
        <w:spacing w:after="120" w:line="240" w:lineRule="auto"/>
        <w:ind w:firstLine="720"/>
        <w:jc w:val="both"/>
        <w:rPr>
          <w:b/>
        </w:rPr>
      </w:pPr>
      <w:r w:rsidRPr="008C1AAD">
        <w:rPr>
          <w:b/>
          <w:sz w:val="26"/>
        </w:rPr>
        <w:t>2.</w:t>
      </w:r>
      <w:r w:rsidRPr="008C1AAD">
        <w:rPr>
          <w:b/>
        </w:rPr>
        <w:t xml:space="preserve"> Kiến nghị, đề xuất:</w:t>
      </w:r>
    </w:p>
    <w:p w:rsidR="00E40062" w:rsidRPr="008C1AAD" w:rsidRDefault="00E40062" w:rsidP="00E40062">
      <w:pPr>
        <w:spacing w:after="120" w:line="240" w:lineRule="auto"/>
        <w:ind w:firstLine="720"/>
        <w:jc w:val="both"/>
        <w:rPr>
          <w:rFonts w:cs="Times New Roman"/>
          <w:szCs w:val="28"/>
          <w:shd w:val="clear" w:color="auto" w:fill="FFFFFF"/>
        </w:rPr>
      </w:pPr>
      <w:r w:rsidRPr="008C1AAD">
        <w:rPr>
          <w:rFonts w:cs="Times New Roman"/>
          <w:szCs w:val="28"/>
          <w:shd w:val="clear" w:color="auto" w:fill="FFFFFF"/>
        </w:rPr>
        <w:t>- Bộ tiêu chí cần quán triệt tư tưởng "Ai cũng được học hành và học tập thường xuyên, học tập suốt đời" của Chủ tịch Hồ Chí Minh vĩ đại.</w:t>
      </w:r>
    </w:p>
    <w:p w:rsidR="00E40062" w:rsidRPr="008C1AAD" w:rsidRDefault="00E40062" w:rsidP="00E40062">
      <w:pPr>
        <w:spacing w:after="120" w:line="240" w:lineRule="auto"/>
        <w:ind w:firstLine="720"/>
        <w:jc w:val="both"/>
      </w:pPr>
      <w:r w:rsidRPr="008C1AAD">
        <w:t>- Nếu danh hiệu "Công dân học tập" do Thủ tướng ban hành, có nghĩa đây là Đề án cấp Quốc gia,thì rất cần có ý kiến của các Bộ, ngành Trung ương. Nếu chỉ là Hội Khuyến học Việt Nam ban hành thì không có hiệu lực đối với các ngành, các cấp,không có hiệu lực thực hiện trong toàn xã hội, mà chỉ là cho riêng hệ thống Hội Khuyến học thôi. Có nhiều chỉ số màhệ thống Hội Khuyến học các cấp không thể làm được, phải nhà nước mới làm được.</w:t>
      </w:r>
    </w:p>
    <w:p w:rsidR="00E40062" w:rsidRPr="008C1AAD" w:rsidRDefault="00E40062" w:rsidP="00E40062">
      <w:pPr>
        <w:spacing w:after="120" w:line="240" w:lineRule="auto"/>
        <w:ind w:firstLine="720"/>
        <w:jc w:val="both"/>
      </w:pPr>
      <w:r w:rsidRPr="008C1AAD">
        <w:t xml:space="preserve">- Danh hiệu "Công dân học tập" có mối liên hệ với các danh hiệu khác thuộc lĩnh vực xây dựng xã hội học tập; lẽ ra cần phải xây dựng "Công dân học tập" trước khi xây dựng "Gia đình học tập" và các mô hình học tập theo Đề án 281. Chúng ta đã làm ngược, vì thếTrung ương hội cần xem xét nên tham mưu để Thủ tướng Chính phủ ban hành đồng thời tất cả các danh hiệu liên quan về lĩnh vực xây </w:t>
      </w:r>
      <w:r w:rsidRPr="008C1AAD">
        <w:lastRenderedPageBreak/>
        <w:t xml:space="preserve">dựng xã hội học tập, không nên để như hiện nay, có danh hiệu là Bộ GD-ĐT ban hành, có danh hiệu là Trung ương hội ban hành, giờ lại có danh hiệu do Thủ tướng ban hành. Như thế làm cho việc triển khai thực hiện không đồng bộ, kém hiệu lực, không hiệu quả. </w:t>
      </w:r>
    </w:p>
    <w:p w:rsidR="00E40062" w:rsidRPr="008C1AAD" w:rsidRDefault="00E40062" w:rsidP="00E40062">
      <w:pPr>
        <w:spacing w:after="120" w:line="240" w:lineRule="auto"/>
        <w:ind w:firstLine="720"/>
        <w:jc w:val="both"/>
      </w:pPr>
      <w:r w:rsidRPr="008C1AAD">
        <w:t xml:space="preserve">- Khi ban hành danh hiệu "Công dân học tập" </w:t>
      </w:r>
      <w:r w:rsidRPr="008C1AAD">
        <w:rPr>
          <w:i/>
        </w:rPr>
        <w:t>(hoặc là các danh hiệu thuộc lĩnh vực xây dựng xã hội học tập)</w:t>
      </w:r>
      <w:r w:rsidRPr="008C1AAD">
        <w:t>, Chính phủ cần</w:t>
      </w:r>
      <w:r w:rsidR="00EF7DB7">
        <w:t xml:space="preserve"> </w:t>
      </w:r>
      <w:r w:rsidRPr="008C1AAD">
        <w:t>xác định rõ công dân có trách nhiệm tự phấn đấu thực hiện, và nhà nước có trách nhiệm làm những gì để mọi công dân có điều kiện phấn đấu đạt được các yêu cầu đặt ra. Xác định rõ nhiệm vụ của các cấp ủy, chính quyền, các ban, ngành trong việc thực hiện mô hình "Công dân học tập" và các danh hiệu về lĩnh vực xây dựng xã hội học tập. Xác định rõ lộ trình, có kinh phí, rõ nguồn, tránh trông chờ, ỷ lại.</w:t>
      </w:r>
    </w:p>
    <w:p w:rsidR="00E40062" w:rsidRPr="008C1AAD" w:rsidRDefault="00E40062" w:rsidP="00E40062">
      <w:pPr>
        <w:spacing w:after="120" w:line="240" w:lineRule="auto"/>
        <w:ind w:firstLine="720"/>
        <w:jc w:val="both"/>
      </w:pPr>
      <w:r w:rsidRPr="008C1AAD">
        <w:t>- Nên xem xét các tiêu chí "Công dân học tập" trong mối quan hệ gắn với các tiêu chí gia đình, dòng họ, cộng đồng, cơ quan, đơn vị học tập… tạo sự liên thông với các tiêu chí xây dựng nông thôn mới, các mô hình văn hoá, các tiêu chí đánh giá cán bộ, đảng viên, công chức, viên chức hàng năm để đảm bảo tính đồng bộ, hài hòa giữa các bộ, ngành.</w:t>
      </w:r>
    </w:p>
    <w:p w:rsidR="00E40062" w:rsidRPr="008C1AAD" w:rsidRDefault="00E40062" w:rsidP="00E40062">
      <w:pPr>
        <w:spacing w:after="120" w:line="240" w:lineRule="auto"/>
        <w:ind w:firstLine="720"/>
        <w:jc w:val="both"/>
      </w:pPr>
      <w:r w:rsidRPr="008C1AAD">
        <w:t>- Bộ Giáo dục - Đào tạo chỉ đạo các trường Đại học, các cơ sở giáo dục phải đi đầu trong việc thực hiện mô hình “Công dân học tập” vì đây là lực lượng tiên phong, nòng cốt về tri thức, về phát triển khoa học, công nghệ. Sẽ có tác động tích cực, đầu tàu, lôi kéo các lực lượng khác cùng làm theo.</w:t>
      </w:r>
    </w:p>
    <w:p w:rsidR="00E40062" w:rsidRPr="008C1AAD" w:rsidRDefault="00E40062" w:rsidP="00E40062">
      <w:pPr>
        <w:spacing w:after="120" w:line="240" w:lineRule="auto"/>
        <w:ind w:firstLine="720"/>
        <w:jc w:val="both"/>
      </w:pPr>
      <w:r w:rsidRPr="008C1AAD">
        <w:rPr>
          <w:rFonts w:cs="Times New Roman"/>
          <w:szCs w:val="28"/>
        </w:rPr>
        <w:t>- Khi tổ chức đại trà, cần phải có đầy đủ quy trình, hướng dẫn, cách thức kiểm tra, công nhận đạt tiêu chí Công dân học tập; Cấp nào công nhận ? Mẫu Giấy chứng nhậ</w:t>
      </w:r>
      <w:r w:rsidR="00C32B52">
        <w:rPr>
          <w:rFonts w:cs="Times New Roman"/>
          <w:szCs w:val="28"/>
        </w:rPr>
        <w:t>n</w:t>
      </w:r>
      <w:r w:rsidRPr="008C1AAD">
        <w:rPr>
          <w:rFonts w:cs="Times New Roman"/>
          <w:szCs w:val="28"/>
        </w:rPr>
        <w:t>?</w:t>
      </w:r>
      <w:r w:rsidR="00C32B52">
        <w:rPr>
          <w:rFonts w:cs="Times New Roman"/>
          <w:szCs w:val="28"/>
        </w:rPr>
        <w:t xml:space="preserve"> </w:t>
      </w:r>
      <w:r w:rsidRPr="008C1AAD">
        <w:t>Đặt ra quy định người 5 năm liền đạt danh hiệu "Công dân học tập" thì được ghi nhận là "Công dân học tập" tiêu biểu, vậy "Công dân học tập" có quyền lợi gì; nếu không thì không cần quy đinh.</w:t>
      </w:r>
    </w:p>
    <w:p w:rsidR="00E40062" w:rsidRPr="008C1AAD" w:rsidRDefault="00E40062" w:rsidP="00E40062">
      <w:pPr>
        <w:spacing w:after="120" w:line="240" w:lineRule="auto"/>
        <w:ind w:firstLine="720"/>
        <w:jc w:val="both"/>
      </w:pPr>
    </w:p>
    <w:tbl>
      <w:tblPr>
        <w:tblW w:w="9356" w:type="dxa"/>
        <w:tblInd w:w="108" w:type="dxa"/>
        <w:tblLook w:val="01E0"/>
      </w:tblPr>
      <w:tblGrid>
        <w:gridCol w:w="5670"/>
        <w:gridCol w:w="3686"/>
      </w:tblGrid>
      <w:tr w:rsidR="00E40062" w:rsidRPr="008C1AAD" w:rsidTr="00547253">
        <w:tc>
          <w:tcPr>
            <w:tcW w:w="5670" w:type="dxa"/>
          </w:tcPr>
          <w:p w:rsidR="00E40062" w:rsidRPr="008C1AAD" w:rsidRDefault="00E40062" w:rsidP="00547253">
            <w:pPr>
              <w:spacing w:after="0" w:line="240" w:lineRule="auto"/>
              <w:jc w:val="both"/>
              <w:rPr>
                <w:b/>
                <w:i/>
                <w:sz w:val="24"/>
                <w:lang w:val="nl-NL"/>
              </w:rPr>
            </w:pPr>
            <w:r w:rsidRPr="008C1AAD">
              <w:rPr>
                <w:b/>
                <w:i/>
                <w:sz w:val="24"/>
                <w:lang w:val="nl-NL"/>
              </w:rPr>
              <w:t>Nơi nhận:</w:t>
            </w:r>
          </w:p>
          <w:p w:rsidR="00E40062" w:rsidRPr="008C1AAD" w:rsidRDefault="00E40062" w:rsidP="00547253">
            <w:pPr>
              <w:spacing w:after="0" w:line="240" w:lineRule="auto"/>
              <w:jc w:val="both"/>
              <w:rPr>
                <w:sz w:val="24"/>
                <w:lang w:val="nl-NL"/>
              </w:rPr>
            </w:pPr>
            <w:r w:rsidRPr="008C1AAD">
              <w:rPr>
                <w:sz w:val="24"/>
                <w:lang w:val="nl-NL"/>
              </w:rPr>
              <w:t>- TW Hội KHVN;</w:t>
            </w:r>
          </w:p>
          <w:p w:rsidR="00E40062" w:rsidRPr="008C1AAD" w:rsidRDefault="00E40062" w:rsidP="00547253">
            <w:pPr>
              <w:spacing w:after="0" w:line="240" w:lineRule="auto"/>
              <w:jc w:val="both"/>
              <w:rPr>
                <w:sz w:val="24"/>
                <w:lang w:val="nl-NL"/>
              </w:rPr>
            </w:pPr>
            <w:r w:rsidRPr="008C1AAD">
              <w:rPr>
                <w:sz w:val="24"/>
                <w:lang w:val="nl-NL"/>
              </w:rPr>
              <w:t>- Thường trực UBND tỉnh;</w:t>
            </w:r>
          </w:p>
          <w:p w:rsidR="00E40062" w:rsidRPr="008C1AAD" w:rsidRDefault="00E40062" w:rsidP="00547253">
            <w:pPr>
              <w:spacing w:after="0" w:line="240" w:lineRule="auto"/>
              <w:jc w:val="both"/>
              <w:rPr>
                <w:sz w:val="24"/>
                <w:lang w:val="nl-NL"/>
              </w:rPr>
            </w:pPr>
            <w:r w:rsidRPr="008C1AAD">
              <w:rPr>
                <w:sz w:val="24"/>
                <w:lang w:val="nl-NL"/>
              </w:rPr>
              <w:t>- Ban Tổ chức; Ban tuyên giáo, Ban Dân vận tỉnh uỷ;</w:t>
            </w:r>
          </w:p>
          <w:p w:rsidR="00E40062" w:rsidRPr="008C1AAD" w:rsidRDefault="00E40062" w:rsidP="00547253">
            <w:pPr>
              <w:spacing w:after="0" w:line="240" w:lineRule="auto"/>
              <w:jc w:val="both"/>
              <w:rPr>
                <w:sz w:val="24"/>
                <w:lang w:val="nl-NL"/>
              </w:rPr>
            </w:pPr>
            <w:r w:rsidRPr="008C1AAD">
              <w:rPr>
                <w:sz w:val="24"/>
                <w:lang w:val="nl-NL"/>
              </w:rPr>
              <w:t>- UB</w:t>
            </w:r>
            <w:bookmarkStart w:id="0" w:name="_GoBack"/>
            <w:bookmarkEnd w:id="0"/>
            <w:r w:rsidRPr="008C1AAD">
              <w:rPr>
                <w:sz w:val="24"/>
                <w:lang w:val="nl-NL"/>
              </w:rPr>
              <w:t>MTTQVN tỉnh;</w:t>
            </w:r>
          </w:p>
          <w:p w:rsidR="00E40062" w:rsidRPr="008C1AAD" w:rsidRDefault="00E40062" w:rsidP="00547253">
            <w:pPr>
              <w:spacing w:after="0" w:line="240" w:lineRule="auto"/>
              <w:jc w:val="both"/>
              <w:rPr>
                <w:sz w:val="24"/>
                <w:lang w:val="nl-NL"/>
              </w:rPr>
            </w:pPr>
            <w:r w:rsidRPr="008C1AAD">
              <w:rPr>
                <w:sz w:val="24"/>
                <w:lang w:val="nl-NL"/>
              </w:rPr>
              <w:t>- Trưởng cụm khuyến học cụm I, Tây bắc;</w:t>
            </w:r>
          </w:p>
          <w:p w:rsidR="00E40062" w:rsidRPr="008C1AAD" w:rsidRDefault="00E40062" w:rsidP="00547253">
            <w:pPr>
              <w:spacing w:after="0" w:line="240" w:lineRule="auto"/>
              <w:jc w:val="both"/>
              <w:rPr>
                <w:sz w:val="24"/>
                <w:lang w:val="nl-NL"/>
              </w:rPr>
            </w:pPr>
            <w:r w:rsidRPr="008C1AAD">
              <w:rPr>
                <w:sz w:val="24"/>
                <w:lang w:val="nl-NL"/>
              </w:rPr>
              <w:t>- Sở Nội vụ, Sở GD-ĐT;</w:t>
            </w:r>
          </w:p>
          <w:p w:rsidR="00E40062" w:rsidRPr="008C1AAD" w:rsidRDefault="00E40062" w:rsidP="00547253">
            <w:pPr>
              <w:spacing w:after="0" w:line="240" w:lineRule="auto"/>
              <w:jc w:val="both"/>
              <w:rPr>
                <w:sz w:val="24"/>
                <w:lang w:val="nl-NL"/>
              </w:rPr>
            </w:pPr>
            <w:r w:rsidRPr="008C1AAD">
              <w:rPr>
                <w:sz w:val="24"/>
                <w:lang w:val="nl-NL"/>
              </w:rPr>
              <w:t>- Liên hiệp các Hội KH-KT tỉnh;</w:t>
            </w:r>
          </w:p>
          <w:p w:rsidR="00E40062" w:rsidRPr="008C1AAD" w:rsidRDefault="00E40062" w:rsidP="00547253">
            <w:pPr>
              <w:spacing w:after="0" w:line="240" w:lineRule="auto"/>
              <w:jc w:val="both"/>
              <w:rPr>
                <w:sz w:val="24"/>
                <w:lang w:val="nl-NL"/>
              </w:rPr>
            </w:pPr>
            <w:r w:rsidRPr="008C1AAD">
              <w:rPr>
                <w:sz w:val="24"/>
                <w:lang w:val="nl-NL"/>
              </w:rPr>
              <w:t>- Hội khuyến học huyện, thành phố, các cơ quan trực thuộc Tỉnh hội;</w:t>
            </w:r>
          </w:p>
          <w:p w:rsidR="00E40062" w:rsidRPr="008C1AAD" w:rsidRDefault="00E40062" w:rsidP="00547253">
            <w:pPr>
              <w:spacing w:after="0" w:line="240" w:lineRule="auto"/>
              <w:jc w:val="both"/>
              <w:rPr>
                <w:sz w:val="24"/>
                <w:lang w:val="nl-NL"/>
              </w:rPr>
            </w:pPr>
            <w:r w:rsidRPr="008C1AAD">
              <w:rPr>
                <w:sz w:val="24"/>
                <w:lang w:val="nl-NL"/>
              </w:rPr>
              <w:t>- Các đồng chí UV BCH Tỉnh hội;</w:t>
            </w:r>
          </w:p>
          <w:p w:rsidR="00E40062" w:rsidRPr="008C1AAD" w:rsidRDefault="00E40062" w:rsidP="00547253">
            <w:pPr>
              <w:spacing w:after="0" w:line="240" w:lineRule="auto"/>
              <w:jc w:val="both"/>
              <w:rPr>
                <w:sz w:val="24"/>
              </w:rPr>
            </w:pPr>
            <w:r w:rsidRPr="008C1AAD">
              <w:rPr>
                <w:sz w:val="24"/>
              </w:rPr>
              <w:t>- Lưu VP.</w:t>
            </w:r>
          </w:p>
          <w:p w:rsidR="00E40062" w:rsidRPr="008C1AAD" w:rsidRDefault="00E40062" w:rsidP="00547253">
            <w:pPr>
              <w:spacing w:after="0" w:line="240" w:lineRule="auto"/>
              <w:rPr>
                <w:sz w:val="24"/>
              </w:rPr>
            </w:pPr>
          </w:p>
        </w:tc>
        <w:tc>
          <w:tcPr>
            <w:tcW w:w="3686" w:type="dxa"/>
          </w:tcPr>
          <w:p w:rsidR="00E40062" w:rsidRPr="008C1AAD" w:rsidRDefault="00E40062" w:rsidP="00547253">
            <w:pPr>
              <w:spacing w:after="0" w:line="240" w:lineRule="auto"/>
              <w:jc w:val="center"/>
              <w:rPr>
                <w:b/>
                <w:sz w:val="26"/>
                <w:szCs w:val="28"/>
                <w:lang w:val="fr-FR"/>
              </w:rPr>
            </w:pPr>
            <w:r w:rsidRPr="008C1AAD">
              <w:rPr>
                <w:b/>
                <w:sz w:val="26"/>
                <w:szCs w:val="28"/>
                <w:lang w:val="fr-FR"/>
              </w:rPr>
              <w:t>CHỦ TỊCH</w:t>
            </w:r>
          </w:p>
          <w:p w:rsidR="00E40062" w:rsidRPr="008C1AAD" w:rsidRDefault="00E40062" w:rsidP="00547253">
            <w:pPr>
              <w:spacing w:after="0" w:line="240" w:lineRule="auto"/>
              <w:jc w:val="center"/>
              <w:rPr>
                <w:b/>
                <w:szCs w:val="28"/>
                <w:lang w:val="fr-FR"/>
              </w:rPr>
            </w:pPr>
          </w:p>
          <w:p w:rsidR="00E40062" w:rsidRPr="008C1AAD" w:rsidRDefault="00E40062" w:rsidP="00547253">
            <w:pPr>
              <w:spacing w:after="0" w:line="240" w:lineRule="auto"/>
              <w:jc w:val="center"/>
              <w:rPr>
                <w:b/>
                <w:szCs w:val="28"/>
                <w:lang w:val="fr-FR"/>
              </w:rPr>
            </w:pPr>
          </w:p>
          <w:p w:rsidR="00E40062" w:rsidRPr="008C1AAD" w:rsidRDefault="00E40062" w:rsidP="00547253">
            <w:pPr>
              <w:spacing w:after="0" w:line="240" w:lineRule="auto"/>
              <w:jc w:val="center"/>
              <w:rPr>
                <w:b/>
                <w:szCs w:val="28"/>
                <w:lang w:val="fr-FR"/>
              </w:rPr>
            </w:pPr>
          </w:p>
          <w:p w:rsidR="00E40062" w:rsidRPr="008C1AAD" w:rsidRDefault="00E40062" w:rsidP="00547253">
            <w:pPr>
              <w:spacing w:after="0" w:line="240" w:lineRule="auto"/>
              <w:jc w:val="center"/>
              <w:rPr>
                <w:b/>
                <w:szCs w:val="28"/>
                <w:lang w:val="fr-FR"/>
              </w:rPr>
            </w:pPr>
          </w:p>
          <w:p w:rsidR="00E40062" w:rsidRPr="008C1AAD" w:rsidRDefault="00E40062" w:rsidP="00547253">
            <w:pPr>
              <w:spacing w:after="0" w:line="240" w:lineRule="auto"/>
              <w:jc w:val="center"/>
              <w:rPr>
                <w:b/>
                <w:szCs w:val="28"/>
                <w:lang w:val="fr-FR"/>
              </w:rPr>
            </w:pPr>
          </w:p>
          <w:p w:rsidR="00E40062" w:rsidRPr="008C1AAD" w:rsidRDefault="00E40062" w:rsidP="00547253">
            <w:pPr>
              <w:spacing w:after="0" w:line="240" w:lineRule="auto"/>
              <w:jc w:val="center"/>
              <w:rPr>
                <w:b/>
                <w:szCs w:val="28"/>
                <w:lang w:val="fr-FR"/>
              </w:rPr>
            </w:pPr>
          </w:p>
          <w:p w:rsidR="00E40062" w:rsidRPr="008C1AAD" w:rsidRDefault="00E40062" w:rsidP="00547253">
            <w:pPr>
              <w:spacing w:after="0" w:line="240" w:lineRule="auto"/>
              <w:jc w:val="center"/>
              <w:rPr>
                <w:b/>
                <w:lang w:val="fr-FR"/>
              </w:rPr>
            </w:pPr>
            <w:r w:rsidRPr="008C1AAD">
              <w:rPr>
                <w:b/>
                <w:szCs w:val="28"/>
                <w:lang w:val="fr-FR"/>
              </w:rPr>
              <w:t>NGƯT  Trần Luyến</w:t>
            </w:r>
          </w:p>
          <w:p w:rsidR="00E40062" w:rsidRPr="008C1AAD" w:rsidRDefault="00E40062" w:rsidP="00547253">
            <w:pPr>
              <w:spacing w:after="0" w:line="240" w:lineRule="auto"/>
              <w:rPr>
                <w:b/>
                <w:lang w:val="fr-FR"/>
              </w:rPr>
            </w:pPr>
          </w:p>
        </w:tc>
      </w:tr>
    </w:tbl>
    <w:p w:rsidR="00E40062" w:rsidRPr="008C1AAD" w:rsidRDefault="00E40062" w:rsidP="00E40062">
      <w:pPr>
        <w:spacing w:after="120" w:line="240" w:lineRule="auto"/>
        <w:ind w:firstLine="720"/>
        <w:jc w:val="both"/>
      </w:pPr>
    </w:p>
    <w:p w:rsidR="00E40062" w:rsidRPr="008C1AAD" w:rsidRDefault="00E40062" w:rsidP="00E40062">
      <w:pPr>
        <w:spacing w:after="120" w:line="240" w:lineRule="auto"/>
        <w:ind w:firstLine="720"/>
        <w:jc w:val="both"/>
        <w:rPr>
          <w:rFonts w:cs="Times New Roman"/>
          <w:b/>
          <w:szCs w:val="28"/>
        </w:rPr>
      </w:pPr>
    </w:p>
    <w:p w:rsidR="00E40062" w:rsidRPr="008C1AAD" w:rsidRDefault="00E40062" w:rsidP="00E40062">
      <w:pPr>
        <w:spacing w:after="120" w:line="240" w:lineRule="auto"/>
        <w:ind w:firstLine="720"/>
        <w:jc w:val="both"/>
        <w:rPr>
          <w:rFonts w:cs="Times New Roman"/>
          <w:b/>
          <w:szCs w:val="28"/>
        </w:rPr>
      </w:pPr>
    </w:p>
    <w:p w:rsidR="009B0BC9" w:rsidRDefault="009B0BC9"/>
    <w:sectPr w:rsidR="009B0BC9" w:rsidSect="007A2327">
      <w:footerReference w:type="default" r:id="rId6"/>
      <w:pgSz w:w="11907" w:h="16840" w:code="9"/>
      <w:pgMar w:top="1134" w:right="851"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B6F" w:rsidRDefault="00A15B6F" w:rsidP="00243966">
      <w:pPr>
        <w:spacing w:after="0" w:line="240" w:lineRule="auto"/>
      </w:pPr>
      <w:r>
        <w:separator/>
      </w:r>
    </w:p>
  </w:endnote>
  <w:endnote w:type="continuationSeparator" w:id="1">
    <w:p w:rsidR="00A15B6F" w:rsidRDefault="00A15B6F" w:rsidP="002439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7547979"/>
      <w:docPartObj>
        <w:docPartGallery w:val="Page Numbers (Bottom of Page)"/>
        <w:docPartUnique/>
      </w:docPartObj>
    </w:sdtPr>
    <w:sdtEndPr>
      <w:rPr>
        <w:noProof/>
      </w:rPr>
    </w:sdtEndPr>
    <w:sdtContent>
      <w:p w:rsidR="009E1A32" w:rsidRDefault="002C5BA5">
        <w:pPr>
          <w:pStyle w:val="Footer"/>
          <w:jc w:val="center"/>
        </w:pPr>
        <w:r>
          <w:fldChar w:fldCharType="begin"/>
        </w:r>
        <w:r w:rsidR="00E40062">
          <w:instrText xml:space="preserve"> PAGE   \* MERGEFORMAT </w:instrText>
        </w:r>
        <w:r>
          <w:fldChar w:fldCharType="separate"/>
        </w:r>
        <w:r w:rsidR="008441DA">
          <w:rPr>
            <w:noProof/>
          </w:rPr>
          <w:t>1</w:t>
        </w:r>
        <w:r>
          <w:rPr>
            <w:noProof/>
          </w:rPr>
          <w:fldChar w:fldCharType="end"/>
        </w:r>
      </w:p>
    </w:sdtContent>
  </w:sdt>
  <w:p w:rsidR="009E1A32" w:rsidRDefault="00A15B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B6F" w:rsidRDefault="00A15B6F" w:rsidP="00243966">
      <w:pPr>
        <w:spacing w:after="0" w:line="240" w:lineRule="auto"/>
      </w:pPr>
      <w:r>
        <w:separator/>
      </w:r>
    </w:p>
  </w:footnote>
  <w:footnote w:type="continuationSeparator" w:id="1">
    <w:p w:rsidR="00A15B6F" w:rsidRDefault="00A15B6F" w:rsidP="0024396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E40062"/>
    <w:rsid w:val="00243966"/>
    <w:rsid w:val="002C5BA5"/>
    <w:rsid w:val="00815557"/>
    <w:rsid w:val="008441DA"/>
    <w:rsid w:val="00874DD6"/>
    <w:rsid w:val="009B0BC9"/>
    <w:rsid w:val="009F3713"/>
    <w:rsid w:val="00A06271"/>
    <w:rsid w:val="00A15B6F"/>
    <w:rsid w:val="00C32B52"/>
    <w:rsid w:val="00E06353"/>
    <w:rsid w:val="00E40062"/>
    <w:rsid w:val="00EF7DB7"/>
    <w:rsid w:val="00F506A8"/>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6A8"/>
  </w:style>
  <w:style w:type="paragraph" w:styleId="Heading2">
    <w:name w:val="heading 2"/>
    <w:basedOn w:val="Normal"/>
    <w:next w:val="Normal"/>
    <w:link w:val="Heading2Char"/>
    <w:uiPriority w:val="9"/>
    <w:unhideWhenUsed/>
    <w:qFormat/>
    <w:rsid w:val="00E4006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40062"/>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E40062"/>
    <w:pPr>
      <w:spacing w:after="0" w:line="240" w:lineRule="auto"/>
    </w:pPr>
  </w:style>
  <w:style w:type="paragraph" w:styleId="Footer">
    <w:name w:val="footer"/>
    <w:basedOn w:val="Normal"/>
    <w:link w:val="FooterChar"/>
    <w:uiPriority w:val="99"/>
    <w:unhideWhenUsed/>
    <w:rsid w:val="00E400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0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2227</Words>
  <Characters>12697</Characters>
  <Application>Microsoft Office Word</Application>
  <DocSecurity>0</DocSecurity>
  <Lines>105</Lines>
  <Paragraphs>29</Paragraphs>
  <ScaleCrop>false</ScaleCrop>
  <Company>Microsoft</Company>
  <LinksUpToDate>false</LinksUpToDate>
  <CharactersWithSpaces>14895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5</cp:revision>
  <dcterms:created xsi:type="dcterms:W3CDTF">2022-02-27T10:37:00Z</dcterms:created>
  <dcterms:modified xsi:type="dcterms:W3CDTF">2022-08-22T03:31:00Z</dcterms:modified>
</cp:coreProperties>
</file>